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9CE1B" w14:textId="77777777" w:rsidR="00B52E2A" w:rsidRPr="00B52E2A" w:rsidRDefault="00B52E2A" w:rsidP="00B52E2A">
      <w:pPr>
        <w:pStyle w:val="a3"/>
        <w:shd w:val="clear" w:color="auto" w:fill="FFFFFF"/>
        <w:jc w:val="both"/>
        <w:rPr>
          <w:caps/>
          <w:color w:val="1C1C1C"/>
        </w:rPr>
      </w:pPr>
      <w:r w:rsidRPr="00B52E2A">
        <w:rPr>
          <w:caps/>
          <w:color w:val="1C1C1C"/>
        </w:rPr>
        <w:t>1. АРХИМАНДРИТ ГЕОРГИЙ (ТЕРТЫШНИКОВ) КАК ФУНДАМЕНТАЛЬНЫЙ ИССЛЕДОВАТЕЛЬ ТРУДОВ СВЯТИТЕЛЯ ФЕОФАНА ЗАТВОРНИКА // ФЕОФАНОВСКИЕ ЧТЕНИЯ. РЯЗАНЬ, 2018. ВЫП. XI. С. 65-70.</w:t>
      </w:r>
    </w:p>
    <w:p w14:paraId="4764C96F" w14:textId="77777777" w:rsidR="00B52E2A" w:rsidRPr="00B52E2A" w:rsidRDefault="00B52E2A" w:rsidP="00B52E2A">
      <w:pPr>
        <w:pStyle w:val="a3"/>
        <w:shd w:val="clear" w:color="auto" w:fill="FFFFFF"/>
        <w:jc w:val="both"/>
        <w:rPr>
          <w:caps/>
          <w:color w:val="1C1C1C"/>
        </w:rPr>
      </w:pPr>
      <w:r w:rsidRPr="00B52E2A">
        <w:rPr>
          <w:caps/>
          <w:color w:val="1C1C1C"/>
        </w:rPr>
        <w:t>2. НЕДООЦЕНКА ЗНАЧИМОСТИ ТРУДОВ СВЯТИТЕЛЯ ФЕОФАНА ЗАТВОРНИКА ПРЕДСТАВИТЕЛЯМИ РУССКОЙ ФИЛОСОФИИ И РЕЛИГИОВЕДЕНИЯ // ФЕОФАНОВСКИЕ ЧТЕНИЯ. РЯЗАНЬ, 2019. ВЫП. XII.  (В ПЕЧАТИ).</w:t>
      </w:r>
    </w:p>
    <w:p w14:paraId="0090892F" w14:textId="77777777" w:rsidR="00B52E2A" w:rsidRPr="00B52E2A" w:rsidRDefault="00B52E2A" w:rsidP="00B52E2A">
      <w:pPr>
        <w:pStyle w:val="a3"/>
        <w:shd w:val="clear" w:color="auto" w:fill="FFFFFF"/>
        <w:jc w:val="both"/>
        <w:rPr>
          <w:caps/>
          <w:color w:val="1C1C1C"/>
        </w:rPr>
      </w:pPr>
      <w:r w:rsidRPr="00B52E2A">
        <w:rPr>
          <w:caps/>
          <w:color w:val="1C1C1C"/>
        </w:rPr>
        <w:t>3. ОБЗОР  НАУЧНЫХ ИССЛЕДОВАНИЙ ТРУДОВ ФЕОФАНА ЗАТВОРНИКА ПРИУРОЧЕННЫХ К ЕГО 200-ЛЕТНЕМУ ЮБИЛЕЮ // ТРУДЫ ВЛАДИМИРСКОЙ СВЯТО-ФЕОФАНОВСКОЙ ДУХОВНОЙ СЕМИНАРИИ. 2019. № 3. (В ПЕЧАТИ).</w:t>
      </w:r>
    </w:p>
    <w:p w14:paraId="43EB8C18" w14:textId="77777777" w:rsidR="00B52E2A" w:rsidRPr="00B52E2A" w:rsidRDefault="00B52E2A" w:rsidP="00B52E2A">
      <w:pPr>
        <w:pStyle w:val="a3"/>
        <w:shd w:val="clear" w:color="auto" w:fill="FFFFFF"/>
        <w:jc w:val="both"/>
        <w:rPr>
          <w:caps/>
          <w:color w:val="1C1C1C"/>
        </w:rPr>
      </w:pPr>
      <w:r w:rsidRPr="00B52E2A">
        <w:rPr>
          <w:caps/>
          <w:color w:val="1C1C1C"/>
        </w:rPr>
        <w:t>4. ВЛАДИМИРСКИЙ ПЕРИОД СЛУЖЕНИЯ  АРХИМАНДРИТА ГЕОРГИЯ (ТЕРТЫШНИКОВА),  ИССЛЕДОВАТЕЛЯ ТРУДОВ СВЯТИТЕЛЯ ФЕОФАНА ЗАТВОРНИКА // I МЕЖДУНАРОДНАЯ НАУЧНО-БОГОСЛОВСКАЯ КОНФЕРЕНЦИЯ «НАСЛЕДИЕ ХРИСТИАНСКОЙ ЦЕРКВИ: БОГОСЛОВИЕ, ИСТОРИЯ, КУЛЬТУРА». ВЛАДИМИР, 2019. (В ПЕЧАТИ).</w:t>
      </w:r>
    </w:p>
    <w:p w14:paraId="5ACCC5F7" w14:textId="77777777" w:rsidR="000D74DE" w:rsidRDefault="000D74DE"/>
    <w:sectPr w:rsidR="000D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919"/>
    <w:rsid w:val="000D74DE"/>
    <w:rsid w:val="00B52E2A"/>
    <w:rsid w:val="00D2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F26A9"/>
  <w15:chartTrackingRefBased/>
  <w15:docId w15:val="{F33C0DD8-0EF2-4452-A41D-E1E0D224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>SPecialiST RePack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Мешков</dc:creator>
  <cp:keywords/>
  <dc:description/>
  <cp:lastModifiedBy>Миша Мешков</cp:lastModifiedBy>
  <cp:revision>2</cp:revision>
  <dcterms:created xsi:type="dcterms:W3CDTF">2023-07-19T10:24:00Z</dcterms:created>
  <dcterms:modified xsi:type="dcterms:W3CDTF">2023-07-19T10:24:00Z</dcterms:modified>
</cp:coreProperties>
</file>